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0F" w:rsidRPr="00B82F0F" w:rsidRDefault="00B82F0F" w:rsidP="00705738">
      <w:pPr>
        <w:pStyle w:val="Heading1"/>
        <w:jc w:val="center"/>
        <w:rPr>
          <w:sz w:val="8"/>
          <w:szCs w:val="8"/>
        </w:rPr>
      </w:pPr>
      <w:bookmarkStart w:id="0" w:name="_GoBack"/>
      <w:bookmarkEnd w:id="0"/>
    </w:p>
    <w:p w:rsidR="00CE5803" w:rsidRDefault="001A5919" w:rsidP="00705738">
      <w:pPr>
        <w:pStyle w:val="Heading1"/>
        <w:jc w:val="center"/>
      </w:pPr>
      <w:r>
        <w:t>Sherman County School District</w:t>
      </w:r>
    </w:p>
    <w:p w:rsidR="00E27B73" w:rsidRPr="00E27B73" w:rsidRDefault="00E27B73" w:rsidP="00E27B73">
      <w:pPr>
        <w:jc w:val="center"/>
        <w:rPr>
          <w:b/>
        </w:rPr>
      </w:pPr>
      <w:r>
        <w:rPr>
          <w:b/>
        </w:rPr>
        <w:t>Return to:</w:t>
      </w:r>
      <w:r w:rsidR="001A5919">
        <w:rPr>
          <w:b/>
        </w:rPr>
        <w:t xml:space="preserve">  Sherman County School</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B82F0F">
        <w:rPr>
          <w:sz w:val="16"/>
        </w:rPr>
        <w:t>8</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tc>
          <w:tcPr>
            <w:tcW w:w="11016" w:type="dxa"/>
            <w:tcBorders>
              <w:top w:val="nil"/>
            </w:tcBorders>
          </w:tcPr>
          <w:p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tc>
          <w:tcPr>
            <w:tcW w:w="11016" w:type="dxa"/>
          </w:tcPr>
          <w:p w:rsidR="00A33588" w:rsidRDefault="00A33588" w:rsidP="007B6BF2">
            <w:pPr>
              <w:jc w:val="center"/>
              <w:rPr>
                <w:b/>
                <w:sz w:val="22"/>
              </w:rPr>
            </w:pPr>
            <w:r>
              <w:rPr>
                <w:b/>
                <w:sz w:val="22"/>
              </w:rPr>
              <w:t>DETERMINING MONTHLY INCOME FOR EARNINGS &amp; WAGES</w:t>
            </w:r>
          </w:p>
          <w:p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C7706B" w:rsidRPr="008C6124" w:rsidRDefault="00C7706B">
            <w:pPr>
              <w:rPr>
                <w:sz w:val="4"/>
                <w:szCs w:val="4"/>
              </w:rPr>
            </w:pPr>
          </w:p>
          <w:p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8C6124" w:rsidRDefault="004B4F59">
            <w:pPr>
              <w:rPr>
                <w:sz w:val="4"/>
                <w:szCs w:val="4"/>
              </w:rPr>
            </w:pPr>
          </w:p>
          <w:p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8C6124" w:rsidRDefault="00A33588">
            <w:pPr>
              <w:rPr>
                <w:sz w:val="4"/>
                <w:szCs w:val="4"/>
              </w:rPr>
            </w:pP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sidRPr="00A069AB">
              <w:rPr>
                <w:b/>
                <w:sz w:val="22"/>
              </w:rPr>
              <w:t>FEDERAL INCOME GUIDELINES</w:t>
            </w:r>
          </w:p>
          <w:p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sidRPr="00A069AB">
                    <w:rPr>
                      <w:b/>
                      <w:i/>
                      <w:sz w:val="22"/>
                    </w:rPr>
                    <w:t>Reduced Price Meals</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Weekly</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22,459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1,872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936</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864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432</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30,451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2,538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1,269</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1,172</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38,443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3,204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1,602</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1,479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740</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46,435</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3,870</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1,935</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1,786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893</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54,427</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4,536</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2,268</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2,094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1,047</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62,419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5,202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2,601</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2,401</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1,201</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70,411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2,934</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2,709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1,355</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78,403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6,534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3,267</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3,016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1,508</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7,992</w:t>
                  </w:r>
                </w:p>
              </w:tc>
              <w:tc>
                <w:tcPr>
                  <w:tcW w:w="144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666</w:t>
                  </w:r>
                </w:p>
              </w:tc>
              <w:tc>
                <w:tcPr>
                  <w:tcW w:w="162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333</w:t>
                  </w:r>
                </w:p>
              </w:tc>
              <w:tc>
                <w:tcPr>
                  <w:tcW w:w="1412"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308</w:t>
                  </w:r>
                </w:p>
              </w:tc>
              <w:tc>
                <w:tcPr>
                  <w:tcW w:w="1538"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154</w:t>
                  </w:r>
                </w:p>
              </w:tc>
            </w:tr>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sz w:val="22"/>
              </w:rPr>
              <w:t>PRIVACY STATEMENT - SOCIAL SECURITY NUMBERS</w:t>
            </w:r>
            <w:r w:rsidR="00EC1218">
              <w:rPr>
                <w:b/>
                <w:sz w:val="22"/>
              </w:rPr>
              <w:t xml:space="preserve"> and OTHER INFORMATION</w:t>
            </w:r>
          </w:p>
          <w:p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11"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2"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3" w:history="1">
              <w:r w:rsidRPr="007B6BF2">
                <w:rPr>
                  <w:rStyle w:val="Hyperlink"/>
                  <w:rFonts w:cs="Arial"/>
                  <w:sz w:val="18"/>
                  <w:szCs w:val="18"/>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3F224B">
        <w:rPr>
          <w:sz w:val="16"/>
        </w:rPr>
        <w:t>5</w:t>
      </w:r>
      <w:r>
        <w:rPr>
          <w:sz w:val="16"/>
        </w:rPr>
        <w:t>/1</w:t>
      </w:r>
      <w:r w:rsidR="00B82F0F">
        <w:rPr>
          <w:sz w:val="16"/>
        </w:rPr>
        <w:t>8</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82" w:rsidRDefault="00B86F82">
      <w:r>
        <w:separator/>
      </w:r>
    </w:p>
  </w:endnote>
  <w:endnote w:type="continuationSeparator" w:id="0">
    <w:p w:rsidR="00B86F82" w:rsidRDefault="00B8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82" w:rsidRDefault="00B86F82">
      <w:r>
        <w:separator/>
      </w:r>
    </w:p>
  </w:footnote>
  <w:footnote w:type="continuationSeparator" w:id="0">
    <w:p w:rsidR="00B86F82" w:rsidRDefault="00B8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E27B73" w:rsidRPr="00E27B73">
      <w:rPr>
        <w:rFonts w:ascii="Arial Narrow" w:hAnsi="Arial Narrow"/>
        <w:b/>
      </w:rPr>
      <w:t>2018-2019 CONFIDENTIAL FAMILY APPLICATION FOR FREE &amp; REDUCED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A5919"/>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5F16"/>
    <w:rsid w:val="004B790E"/>
    <w:rsid w:val="004F7827"/>
    <w:rsid w:val="00506E51"/>
    <w:rsid w:val="0052353B"/>
    <w:rsid w:val="00524AC9"/>
    <w:rsid w:val="00536802"/>
    <w:rsid w:val="00554FEB"/>
    <w:rsid w:val="00575A6A"/>
    <w:rsid w:val="00586F98"/>
    <w:rsid w:val="005A255D"/>
    <w:rsid w:val="005E044F"/>
    <w:rsid w:val="005E2445"/>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081E"/>
    <w:rsid w:val="00881E17"/>
    <w:rsid w:val="00897F6F"/>
    <w:rsid w:val="008A5EAC"/>
    <w:rsid w:val="008C20AB"/>
    <w:rsid w:val="008C6124"/>
    <w:rsid w:val="00900F2D"/>
    <w:rsid w:val="009046FC"/>
    <w:rsid w:val="00912A0F"/>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86F82"/>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4" ma:contentTypeDescription="Create a new document." ma:contentTypeScope="" ma:versionID="5a801c7b95d52d8c2b7f9de304b11d7f">
  <xsd:schema xmlns:xsd="http://www.w3.org/2001/XMLSchema" xmlns:xs="http://www.w3.org/2001/XMLSchema" xmlns:p="http://schemas.microsoft.com/office/2006/metadata/properties" xmlns:ns1="http://schemas.microsoft.com/sharepoint/v3" xmlns:ns2="fbd3619a-7f62-44d3-ae61-ce6d5511e35a" targetNamespace="http://schemas.microsoft.com/office/2006/metadata/properties" ma:root="true" ma:fieldsID="dc33e65afc445df964ac1a0a45761af8" ns1:_="" ns2:_="">
    <xsd:import namespace="http://schemas.microsoft.com/sharepoint/v3"/>
    <xsd:import namespace="fbd3619a-7f62-44d3-ae61-ce6d5511e35a"/>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d3619a-7f62-44d3-ae61-ce6d5511e35a"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fbd3619a-7f62-44d3-ae61-ce6d5511e35a">2018-06-11T07:00:00+00:00</Remediation_x0020_Date>
    <Priority xmlns="fbd3619a-7f62-44d3-ae61-ce6d5511e35a">New</Priority>
    <Estimated_x0020_Creation_x0020_Date xmlns="fbd3619a-7f62-44d3-ae61-ce6d5511e3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20ED-28A8-44D4-9636-ADC07154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3619a-7f62-44d3-ae61-ce6d5511e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9E327-802D-47D6-9192-987D6B0D7D70}">
  <ds:schemaRefs>
    <ds:schemaRef ds:uri="http://schemas.microsoft.com/sharepoint/v3/contenttype/forms"/>
  </ds:schemaRefs>
</ds:datastoreItem>
</file>

<file path=customXml/itemProps3.xml><?xml version="1.0" encoding="utf-8"?>
<ds:datastoreItem xmlns:ds="http://schemas.openxmlformats.org/officeDocument/2006/customXml" ds:itemID="{ABE2B5AA-12AF-450C-9162-DD3134BB01B1}">
  <ds:schemaRefs>
    <ds:schemaRef ds:uri="http://schemas.microsoft.com/office/2006/metadata/properties"/>
    <ds:schemaRef ds:uri="http://schemas.microsoft.com/office/infopath/2007/PartnerControls"/>
    <ds:schemaRef ds:uri="http://schemas.microsoft.com/sharepoint/v3"/>
    <ds:schemaRef ds:uri="fbd3619a-7f62-44d3-ae61-ce6d5511e35a"/>
  </ds:schemaRefs>
</ds:datastoreItem>
</file>

<file path=customXml/itemProps4.xml><?xml version="1.0" encoding="utf-8"?>
<ds:datastoreItem xmlns:ds="http://schemas.openxmlformats.org/officeDocument/2006/customXml" ds:itemID="{9EC573BB-FC34-420A-AC3C-B7E94A80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10545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creator>Lynne Reinoso</dc:creator>
  <cp:lastModifiedBy>Windows User</cp:lastModifiedBy>
  <cp:revision>2</cp:revision>
  <cp:lastPrinted>2018-05-30T20:26:00Z</cp:lastPrinted>
  <dcterms:created xsi:type="dcterms:W3CDTF">2018-08-10T15:47:00Z</dcterms:created>
  <dcterms:modified xsi:type="dcterms:W3CDTF">2018-08-10T15:47:00Z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